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220" w:type="dxa"/>
        <w:tblInd w:w="-792" w:type="dxa"/>
        <w:tblLayout w:type="fixed"/>
        <w:tblLook w:val="04A0" w:firstRow="1" w:lastRow="0" w:firstColumn="1" w:lastColumn="0" w:noHBand="0" w:noVBand="1"/>
      </w:tblPr>
      <w:tblGrid>
        <w:gridCol w:w="1170"/>
        <w:gridCol w:w="2790"/>
        <w:gridCol w:w="5040"/>
        <w:gridCol w:w="5220"/>
      </w:tblGrid>
      <w:tr w:rsidR="00BC4E13" w14:paraId="2491868A" w14:textId="77777777" w:rsidTr="000C6810">
        <w:tc>
          <w:tcPr>
            <w:tcW w:w="1170" w:type="dxa"/>
          </w:tcPr>
          <w:p w14:paraId="578982A8" w14:textId="77777777" w:rsidR="00BC4E13" w:rsidRPr="00BC4E13" w:rsidRDefault="00BC4E13" w:rsidP="00980D2E">
            <w:pPr>
              <w:pStyle w:val="ny-paragraph"/>
              <w:rPr>
                <w:b/>
                <w:noProof/>
                <w:color w:val="auto"/>
                <w:sz w:val="28"/>
                <w:szCs w:val="28"/>
              </w:rPr>
            </w:pPr>
            <w:r w:rsidRPr="00BC4E13">
              <w:rPr>
                <w:b/>
                <w:noProof/>
                <w:color w:val="auto"/>
                <w:sz w:val="28"/>
                <w:szCs w:val="28"/>
              </w:rPr>
              <w:t>Module</w:t>
            </w:r>
          </w:p>
        </w:tc>
        <w:tc>
          <w:tcPr>
            <w:tcW w:w="2790" w:type="dxa"/>
          </w:tcPr>
          <w:p w14:paraId="51664058" w14:textId="77777777" w:rsidR="00BC4E13" w:rsidRPr="00BC4E13" w:rsidRDefault="00BC4E13" w:rsidP="00980D2E">
            <w:pPr>
              <w:pStyle w:val="ny-paragraph"/>
              <w:rPr>
                <w:rStyle w:val="ny-chart-sq-brown"/>
                <w:b/>
                <w:color w:val="auto"/>
              </w:rPr>
            </w:pPr>
            <w:r w:rsidRPr="00BC4E13">
              <w:rPr>
                <w:rStyle w:val="ny-chart-sq-brown"/>
                <w:b/>
                <w:color w:val="auto"/>
              </w:rPr>
              <w:t>Lessons</w:t>
            </w:r>
          </w:p>
        </w:tc>
        <w:tc>
          <w:tcPr>
            <w:tcW w:w="5040" w:type="dxa"/>
          </w:tcPr>
          <w:p w14:paraId="5ABF5D96" w14:textId="77777777" w:rsidR="00BC4E13" w:rsidRPr="00BC4E13" w:rsidRDefault="00BC4E13" w:rsidP="00980D2E">
            <w:pPr>
              <w:pStyle w:val="ny-h4"/>
              <w:rPr>
                <w:color w:val="auto"/>
                <w:sz w:val="28"/>
                <w:szCs w:val="28"/>
              </w:rPr>
            </w:pPr>
            <w:r w:rsidRPr="00BC4E13">
              <w:rPr>
                <w:color w:val="auto"/>
                <w:sz w:val="28"/>
                <w:szCs w:val="28"/>
              </w:rPr>
              <w:t>Vocab and Tools</w:t>
            </w:r>
          </w:p>
        </w:tc>
        <w:tc>
          <w:tcPr>
            <w:tcW w:w="5220" w:type="dxa"/>
          </w:tcPr>
          <w:p w14:paraId="7A7639BA" w14:textId="77777777" w:rsidR="00BC4E13" w:rsidRPr="00BC4E13" w:rsidRDefault="00BC4E13" w:rsidP="00980D2E">
            <w:pPr>
              <w:pStyle w:val="ny-paragraph"/>
              <w:rPr>
                <w:rStyle w:val="ny-bold-terracotta"/>
                <w:color w:val="auto"/>
                <w:sz w:val="28"/>
                <w:szCs w:val="28"/>
              </w:rPr>
            </w:pPr>
            <w:r w:rsidRPr="00BC4E13">
              <w:rPr>
                <w:rStyle w:val="ny-bold-terracotta"/>
                <w:color w:val="auto"/>
                <w:sz w:val="28"/>
                <w:szCs w:val="28"/>
              </w:rPr>
              <w:t>Standards</w:t>
            </w:r>
          </w:p>
        </w:tc>
      </w:tr>
      <w:tr w:rsidR="00BC4E13" w14:paraId="2304F19C" w14:textId="77777777" w:rsidTr="000C6810">
        <w:tc>
          <w:tcPr>
            <w:tcW w:w="1170" w:type="dxa"/>
          </w:tcPr>
          <w:p w14:paraId="7DE31A3F" w14:textId="77777777" w:rsidR="00BC4E13" w:rsidRDefault="00BC4E13" w:rsidP="00980D2E">
            <w:pPr>
              <w:pStyle w:val="ny-paragraph"/>
              <w:rPr>
                <w:rStyle w:val="ny-chart-sq-brown"/>
              </w:rPr>
            </w:pPr>
            <w:r>
              <w:rPr>
                <w:noProof/>
              </w:rPr>
              <mc:AlternateContent>
                <mc:Choice Requires="wps">
                  <w:drawing>
                    <wp:anchor distT="0" distB="0" distL="114300" distR="114300" simplePos="0" relativeHeight="251659264" behindDoc="0" locked="0" layoutInCell="1" allowOverlap="1" wp14:anchorId="4943FA53" wp14:editId="4FE72774">
                      <wp:simplePos x="0" y="0"/>
                      <wp:positionH relativeFrom="column">
                        <wp:posOffset>-11430</wp:posOffset>
                      </wp:positionH>
                      <wp:positionV relativeFrom="paragraph">
                        <wp:posOffset>194945</wp:posOffset>
                      </wp:positionV>
                      <wp:extent cx="558800" cy="4914900"/>
                      <wp:effectExtent l="0" t="0" r="0" b="12700"/>
                      <wp:wrapSquare wrapText="bothSides"/>
                      <wp:docPr id="35" name="Text Box 35"/>
                      <wp:cNvGraphicFramePr/>
                      <a:graphic xmlns:a="http://schemas.openxmlformats.org/drawingml/2006/main">
                        <a:graphicData uri="http://schemas.microsoft.com/office/word/2010/wordprocessingShape">
                          <wps:wsp>
                            <wps:cNvSpPr txBox="1"/>
                            <wps:spPr>
                              <a:xfrm>
                                <a:off x="0" y="0"/>
                                <a:ext cx="558800" cy="4914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F22E32" w14:textId="77777777" w:rsidR="00BC4E13" w:rsidRPr="00892036" w:rsidRDefault="00BC4E13" w:rsidP="00BC4E13">
                                  <w:pPr>
                                    <w:rPr>
                                      <w:sz w:val="48"/>
                                      <w:szCs w:val="48"/>
                                    </w:rPr>
                                  </w:pPr>
                                  <w:r w:rsidRPr="00892036">
                                    <w:rPr>
                                      <w:sz w:val="48"/>
                                      <w:szCs w:val="48"/>
                                    </w:rPr>
                                    <w:t>Statistics (Module 6)</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5" o:spid="_x0000_s1026" type="#_x0000_t202" style="position:absolute;margin-left:-.85pt;margin-top:15.35pt;width:44pt;height:38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" filled="f" stroked="f">
                      <v:textbox style="layout-flow:vertical-ideographic">
                        <w:txbxContent>
                          <w:p w14:paraId="3AF22E32" w14:textId="77777777" w:rsidR="00BC4E13" w:rsidRPr="00892036" w:rsidRDefault="00BC4E13" w:rsidP="00BC4E13">
                            <w:pPr>
                              <w:rPr>
                                <w:sz w:val="48"/>
                                <w:szCs w:val="48"/>
                              </w:rPr>
                            </w:pPr>
                            <w:r w:rsidRPr="00892036">
                              <w:rPr>
                                <w:sz w:val="48"/>
                                <w:szCs w:val="48"/>
                              </w:rPr>
                              <w:t>Statistics (Module 6)</w:t>
                            </w:r>
                          </w:p>
                        </w:txbxContent>
                      </v:textbox>
                      <w10:wrap type="square"/>
                    </v:shape>
                  </w:pict>
                </mc:Fallback>
              </mc:AlternateContent>
            </w:r>
          </w:p>
          <w:p w14:paraId="0C72D2FC" w14:textId="77777777" w:rsidR="00BC4E13" w:rsidRDefault="00BC4E13" w:rsidP="00980D2E">
            <w:pPr>
              <w:pStyle w:val="ny-paragraph"/>
              <w:rPr>
                <w:rStyle w:val="ny-chart-sq-brown"/>
              </w:rPr>
            </w:pPr>
          </w:p>
          <w:p w14:paraId="2C14B6D5" w14:textId="77777777" w:rsidR="00BC4E13" w:rsidRDefault="00BC4E13" w:rsidP="00980D2E">
            <w:pPr>
              <w:pStyle w:val="ny-paragraph"/>
              <w:rPr>
                <w:rStyle w:val="ny-chart-sq-brown"/>
              </w:rPr>
            </w:pPr>
          </w:p>
          <w:p w14:paraId="31B6E671" w14:textId="77777777" w:rsidR="00BC4E13" w:rsidRDefault="00BC4E13" w:rsidP="00980D2E">
            <w:pPr>
              <w:pStyle w:val="ny-paragraph"/>
              <w:rPr>
                <w:rStyle w:val="ny-chart-sq-brown"/>
              </w:rPr>
            </w:pPr>
          </w:p>
          <w:p w14:paraId="50B34774" w14:textId="77777777" w:rsidR="00BC4E13" w:rsidRDefault="00BC4E13" w:rsidP="00980D2E">
            <w:pPr>
              <w:pStyle w:val="ny-paragraph"/>
              <w:rPr>
                <w:rStyle w:val="ny-chart-sq-brown"/>
              </w:rPr>
            </w:pPr>
            <w:r>
              <w:rPr>
                <w:noProof/>
              </w:rPr>
              <mc:AlternateContent>
                <mc:Choice Requires="wps">
                  <w:drawing>
                    <wp:anchor distT="0" distB="0" distL="114300" distR="114300" simplePos="0" relativeHeight="251660288" behindDoc="0" locked="0" layoutInCell="1" allowOverlap="1" wp14:anchorId="71E17D28" wp14:editId="728B5692">
                      <wp:simplePos x="0" y="0"/>
                      <wp:positionH relativeFrom="column">
                        <wp:posOffset>-151130</wp:posOffset>
                      </wp:positionH>
                      <wp:positionV relativeFrom="paragraph">
                        <wp:posOffset>80645</wp:posOffset>
                      </wp:positionV>
                      <wp:extent cx="558800" cy="4457700"/>
                      <wp:effectExtent l="0" t="0" r="0" b="12700"/>
                      <wp:wrapSquare wrapText="bothSides"/>
                      <wp:docPr id="37" name="Text Box 37"/>
                      <wp:cNvGraphicFramePr/>
                      <a:graphic xmlns:a="http://schemas.openxmlformats.org/drawingml/2006/main">
                        <a:graphicData uri="http://schemas.microsoft.com/office/word/2010/wordprocessingShape">
                          <wps:wsp>
                            <wps:cNvSpPr txBox="1"/>
                            <wps:spPr>
                              <a:xfrm>
                                <a:off x="0" y="0"/>
                                <a:ext cx="558800" cy="4457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583CA6" w14:textId="77777777" w:rsidR="00BC4E13" w:rsidRPr="00892036" w:rsidRDefault="00BC4E13" w:rsidP="00BC4E13">
                                  <w:pPr>
                                    <w:rPr>
                                      <w:sz w:val="48"/>
                                      <w:szCs w:val="48"/>
                                    </w:rPr>
                                  </w:pPr>
                                  <w:r w:rsidRPr="00892036">
                                    <w:rPr>
                                      <w:sz w:val="48"/>
                                      <w:szCs w:val="48"/>
                                    </w:rPr>
                                    <w:t>Statistics (Module 6)</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7" o:spid="_x0000_s1027" type="#_x0000_t202" style="position:absolute;margin-left:-11.85pt;margin-top:6.35pt;width:44pt;height:35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" filled="f" stroked="f">
                      <v:textbox style="layout-flow:vertical-ideographic">
                        <w:txbxContent>
                          <w:p w14:paraId="5B583CA6" w14:textId="77777777" w:rsidR="00BC4E13" w:rsidRPr="00892036" w:rsidRDefault="00BC4E13" w:rsidP="00BC4E13">
                            <w:pPr>
                              <w:rPr>
                                <w:sz w:val="48"/>
                                <w:szCs w:val="48"/>
                              </w:rPr>
                            </w:pPr>
                            <w:r w:rsidRPr="00892036">
                              <w:rPr>
                                <w:sz w:val="48"/>
                                <w:szCs w:val="48"/>
                              </w:rPr>
                              <w:t>Statistics (Module 6)</w:t>
                            </w:r>
                          </w:p>
                        </w:txbxContent>
                      </v:textbox>
                      <w10:wrap type="square"/>
                    </v:shape>
                  </w:pict>
                </mc:Fallback>
              </mc:AlternateContent>
            </w:r>
          </w:p>
          <w:p w14:paraId="08C91525" w14:textId="77777777" w:rsidR="00BC4E13" w:rsidRDefault="00BC4E13" w:rsidP="00980D2E">
            <w:pPr>
              <w:pStyle w:val="ny-paragraph"/>
              <w:rPr>
                <w:rStyle w:val="ny-chart-sq-brown"/>
              </w:rPr>
            </w:pPr>
          </w:p>
          <w:p w14:paraId="253CE46A" w14:textId="77777777" w:rsidR="00BC4E13" w:rsidRDefault="00BC4E13" w:rsidP="00980D2E">
            <w:pPr>
              <w:pStyle w:val="ny-paragraph"/>
              <w:rPr>
                <w:rStyle w:val="ny-chart-sq-brown"/>
              </w:rPr>
            </w:pPr>
          </w:p>
          <w:p w14:paraId="2C138449" w14:textId="77777777" w:rsidR="00BC4E13" w:rsidRDefault="00BC4E13" w:rsidP="00980D2E">
            <w:pPr>
              <w:pStyle w:val="ny-paragraph"/>
              <w:rPr>
                <w:rStyle w:val="ny-chart-sq-brown"/>
              </w:rPr>
            </w:pPr>
          </w:p>
          <w:p w14:paraId="03C6ACD4" w14:textId="77777777" w:rsidR="00BC4E13" w:rsidRDefault="00BC4E13" w:rsidP="00980D2E">
            <w:pPr>
              <w:pStyle w:val="ny-paragraph"/>
              <w:rPr>
                <w:rStyle w:val="ny-chart-sq-brown"/>
              </w:rPr>
            </w:pPr>
          </w:p>
          <w:p w14:paraId="77E0FF5A" w14:textId="77777777" w:rsidR="00BC4E13" w:rsidRDefault="00BC4E13" w:rsidP="00980D2E">
            <w:pPr>
              <w:pStyle w:val="ny-paragraph"/>
              <w:rPr>
                <w:rStyle w:val="ny-chart-sq-brown"/>
              </w:rPr>
            </w:pPr>
          </w:p>
          <w:p w14:paraId="0DB124B2" w14:textId="77777777" w:rsidR="00BC4E13" w:rsidRDefault="00BC4E13" w:rsidP="00980D2E">
            <w:pPr>
              <w:pStyle w:val="ny-paragraph"/>
              <w:rPr>
                <w:rStyle w:val="ny-chart-sq-brown"/>
              </w:rPr>
            </w:pPr>
          </w:p>
          <w:p w14:paraId="424A0CBA" w14:textId="77777777" w:rsidR="00BC4E13" w:rsidRDefault="00BC4E13" w:rsidP="00980D2E">
            <w:pPr>
              <w:pStyle w:val="ny-paragraph"/>
              <w:rPr>
                <w:rStyle w:val="ny-chart-sq-brown"/>
              </w:rPr>
            </w:pPr>
          </w:p>
        </w:tc>
        <w:tc>
          <w:tcPr>
            <w:tcW w:w="2790" w:type="dxa"/>
          </w:tcPr>
          <w:p w14:paraId="2DD724FF" w14:textId="77777777" w:rsidR="00BC4E13" w:rsidRPr="00BC4E13" w:rsidRDefault="00BC4E13" w:rsidP="00980D2E">
            <w:pPr>
              <w:pStyle w:val="ny-paragraph"/>
              <w:rPr>
                <w:rStyle w:val="ny-chart-sq-brown"/>
                <w:color w:val="auto"/>
              </w:rPr>
            </w:pPr>
            <w:r w:rsidRPr="00BC4E13">
              <w:rPr>
                <w:rStyle w:val="ny-chart-sq-brown"/>
                <w:color w:val="auto"/>
              </w:rPr>
              <w:lastRenderedPageBreak/>
              <w:t>1: Posing Statistical Questions</w:t>
            </w:r>
          </w:p>
          <w:p w14:paraId="31B313EB" w14:textId="77777777" w:rsidR="00BC4E13" w:rsidRPr="00BC4E13" w:rsidRDefault="00BC4E13" w:rsidP="00980D2E">
            <w:pPr>
              <w:pStyle w:val="ny-paragraph"/>
              <w:rPr>
                <w:rStyle w:val="ny-chart-sq-brown"/>
                <w:color w:val="auto"/>
              </w:rPr>
            </w:pPr>
            <w:r w:rsidRPr="00BC4E13">
              <w:rPr>
                <w:rStyle w:val="ny-chart-sq-brown"/>
                <w:color w:val="auto"/>
              </w:rPr>
              <w:t>2: Displaying a Data Distribution</w:t>
            </w:r>
          </w:p>
          <w:p w14:paraId="3E0FEA93" w14:textId="77777777" w:rsidR="00BC4E13" w:rsidRPr="00BC4E13" w:rsidRDefault="00BC4E13" w:rsidP="00980D2E">
            <w:pPr>
              <w:pStyle w:val="ny-paragraph"/>
              <w:rPr>
                <w:rStyle w:val="ny-chart-sq-brown"/>
                <w:color w:val="auto"/>
              </w:rPr>
            </w:pPr>
            <w:r w:rsidRPr="00BC4E13">
              <w:rPr>
                <w:rStyle w:val="ny-chart-sq-brown"/>
                <w:color w:val="auto"/>
              </w:rPr>
              <w:t>4: Creating a Histogram</w:t>
            </w:r>
          </w:p>
          <w:p w14:paraId="03A6D8D5" w14:textId="77777777" w:rsidR="00BC4E13" w:rsidRPr="00BC4E13" w:rsidRDefault="00BC4E13" w:rsidP="00980D2E">
            <w:pPr>
              <w:pStyle w:val="ny-paragraph"/>
              <w:rPr>
                <w:rStyle w:val="ny-chart-sq-brown"/>
                <w:color w:val="auto"/>
              </w:rPr>
            </w:pPr>
            <w:r w:rsidRPr="00BC4E13">
              <w:rPr>
                <w:rStyle w:val="ny-chart-sq-brown"/>
                <w:color w:val="auto"/>
              </w:rPr>
              <w:t>6: Describing the Center of a Distribution using the Mean</w:t>
            </w:r>
          </w:p>
          <w:p w14:paraId="32D9052C" w14:textId="77777777" w:rsidR="00BC4E13" w:rsidRPr="00BC4E13" w:rsidRDefault="00BC4E13" w:rsidP="00980D2E">
            <w:pPr>
              <w:pStyle w:val="ny-paragraph"/>
              <w:rPr>
                <w:rStyle w:val="ny-chart-sq-brown"/>
                <w:color w:val="auto"/>
              </w:rPr>
            </w:pPr>
            <w:r w:rsidRPr="00BC4E13">
              <w:rPr>
                <w:rStyle w:val="ny-chart-sq-brown"/>
                <w:color w:val="auto"/>
              </w:rPr>
              <w:t>7: The Mean as a Balance Point</w:t>
            </w:r>
          </w:p>
          <w:p w14:paraId="4AA83FC0" w14:textId="77777777" w:rsidR="00BC4E13" w:rsidRPr="00BC4E13" w:rsidRDefault="00BC4E13" w:rsidP="00980D2E">
            <w:pPr>
              <w:pStyle w:val="ny-paragraph"/>
              <w:rPr>
                <w:rStyle w:val="ny-chart-sq-brown"/>
                <w:color w:val="auto"/>
              </w:rPr>
            </w:pPr>
            <w:r w:rsidRPr="00BC4E13">
              <w:rPr>
                <w:rStyle w:val="ny-chart-sq-brown"/>
                <w:color w:val="auto"/>
              </w:rPr>
              <w:t>8: Variability in a Data Distribution</w:t>
            </w:r>
          </w:p>
          <w:p w14:paraId="33A28FA1" w14:textId="77777777" w:rsidR="00BC4E13" w:rsidRPr="00BC4E13" w:rsidRDefault="00BC4E13" w:rsidP="00980D2E">
            <w:pPr>
              <w:pStyle w:val="ny-paragraph"/>
              <w:rPr>
                <w:rStyle w:val="ny-chart-sq-brown"/>
                <w:color w:val="auto"/>
              </w:rPr>
            </w:pPr>
            <w:r w:rsidRPr="00BC4E13">
              <w:rPr>
                <w:rStyle w:val="ny-chart-sq-brown"/>
                <w:color w:val="auto"/>
              </w:rPr>
              <w:t>9: The Mean Absolute Deviation (MAD)</w:t>
            </w:r>
          </w:p>
          <w:p w14:paraId="7E6CD605" w14:textId="77777777" w:rsidR="00BC4E13" w:rsidRPr="00BC4E13" w:rsidRDefault="00BC4E13" w:rsidP="00980D2E">
            <w:pPr>
              <w:pStyle w:val="ny-paragraph"/>
              <w:rPr>
                <w:rStyle w:val="ny-chart-sq-brown"/>
                <w:color w:val="auto"/>
              </w:rPr>
            </w:pPr>
            <w:r w:rsidRPr="00BC4E13">
              <w:rPr>
                <w:rStyle w:val="ny-chart-sq-brown"/>
                <w:color w:val="auto"/>
              </w:rPr>
              <w:t>10: Describing Distributions Using the Mean and MAD</w:t>
            </w:r>
          </w:p>
          <w:p w14:paraId="305B8969" w14:textId="77777777" w:rsidR="00BC4E13" w:rsidRPr="00BC4E13" w:rsidRDefault="00BC4E13" w:rsidP="00980D2E">
            <w:pPr>
              <w:pStyle w:val="ny-paragraph"/>
              <w:rPr>
                <w:rStyle w:val="ny-chart-sq-brown"/>
                <w:color w:val="auto"/>
              </w:rPr>
            </w:pPr>
            <w:r w:rsidRPr="00BC4E13">
              <w:rPr>
                <w:rStyle w:val="ny-chart-sq-brown"/>
                <w:color w:val="auto"/>
              </w:rPr>
              <w:t>11: Describing Distributions Using the Mean and MAD</w:t>
            </w:r>
          </w:p>
          <w:p w14:paraId="42B343E8" w14:textId="77777777" w:rsidR="00BC4E13" w:rsidRPr="00BC4E13" w:rsidRDefault="00BC4E13" w:rsidP="00980D2E">
            <w:pPr>
              <w:pStyle w:val="ny-paragraph"/>
              <w:rPr>
                <w:rStyle w:val="ny-chart-sq-brown"/>
                <w:color w:val="auto"/>
              </w:rPr>
            </w:pPr>
            <w:r w:rsidRPr="00BC4E13">
              <w:rPr>
                <w:rStyle w:val="ny-chart-sq-brown"/>
                <w:color w:val="auto"/>
              </w:rPr>
              <w:t>12: Describing the Center of a Distribution Using the Median</w:t>
            </w:r>
          </w:p>
          <w:p w14:paraId="7240EF0C" w14:textId="77777777" w:rsidR="00BC4E13" w:rsidRPr="00BC4E13" w:rsidRDefault="00BC4E13" w:rsidP="00980D2E">
            <w:pPr>
              <w:pStyle w:val="ny-paragraph"/>
              <w:rPr>
                <w:rStyle w:val="ny-chart-sq-brown"/>
                <w:color w:val="auto"/>
              </w:rPr>
            </w:pPr>
            <w:r w:rsidRPr="00BC4E13">
              <w:rPr>
                <w:rStyle w:val="ny-chart-sq-brown"/>
                <w:color w:val="auto"/>
              </w:rPr>
              <w:t>13: Describing Variability using the Interquartile Range (IQR)</w:t>
            </w:r>
          </w:p>
          <w:p w14:paraId="401FA269" w14:textId="77777777" w:rsidR="00BC4E13" w:rsidRPr="00BC4E13" w:rsidRDefault="00BC4E13" w:rsidP="00980D2E">
            <w:pPr>
              <w:pStyle w:val="ny-paragraph"/>
              <w:rPr>
                <w:rStyle w:val="ny-chart-sq-brown"/>
                <w:color w:val="auto"/>
              </w:rPr>
            </w:pPr>
            <w:r w:rsidRPr="00BC4E13">
              <w:rPr>
                <w:rStyle w:val="ny-chart-sq-brown"/>
                <w:color w:val="auto"/>
              </w:rPr>
              <w:t xml:space="preserve">14: Summarizing a </w:t>
            </w:r>
            <w:r w:rsidRPr="00BC4E13">
              <w:rPr>
                <w:rStyle w:val="ny-chart-sq-brown"/>
                <w:color w:val="auto"/>
              </w:rPr>
              <w:lastRenderedPageBreak/>
              <w:t>Distribution using a Box Plot</w:t>
            </w:r>
          </w:p>
          <w:p w14:paraId="18A66426" w14:textId="77777777" w:rsidR="00BC4E13" w:rsidRPr="00BC4E13" w:rsidRDefault="00BC4E13" w:rsidP="00980D2E">
            <w:pPr>
              <w:pStyle w:val="ny-paragraph"/>
              <w:rPr>
                <w:rStyle w:val="ny-chart-sq-brown"/>
                <w:color w:val="auto"/>
              </w:rPr>
            </w:pPr>
            <w:r w:rsidRPr="00BC4E13">
              <w:rPr>
                <w:rStyle w:val="ny-chart-sq-brown"/>
                <w:color w:val="auto"/>
              </w:rPr>
              <w:t>15: More Practice with Box Plots</w:t>
            </w:r>
          </w:p>
          <w:p w14:paraId="425CBCA7" w14:textId="77777777" w:rsidR="00BC4E13" w:rsidRPr="00BC4E13" w:rsidRDefault="00BC4E13" w:rsidP="00980D2E">
            <w:pPr>
              <w:pStyle w:val="ny-paragraph"/>
              <w:rPr>
                <w:rStyle w:val="ny-chart-sq-brown"/>
                <w:color w:val="auto"/>
              </w:rPr>
            </w:pPr>
            <w:r w:rsidRPr="00BC4E13">
              <w:rPr>
                <w:rStyle w:val="ny-chart-sq-brown"/>
                <w:color w:val="auto"/>
              </w:rPr>
              <w:t>16: Understanding Box Plots</w:t>
            </w:r>
          </w:p>
          <w:p w14:paraId="7ABE2B01" w14:textId="77777777" w:rsidR="00BC4E13" w:rsidRPr="00BC4E13" w:rsidRDefault="00BC4E13" w:rsidP="00980D2E">
            <w:pPr>
              <w:pStyle w:val="ny-paragraph"/>
              <w:rPr>
                <w:rStyle w:val="ny-chart-sq-brown"/>
                <w:color w:val="auto"/>
              </w:rPr>
            </w:pPr>
            <w:r w:rsidRPr="00BC4E13">
              <w:rPr>
                <w:rStyle w:val="ny-chart-sq-brown"/>
                <w:color w:val="auto"/>
              </w:rPr>
              <w:t>18: Connecting Graphical Representations and Numerical Summaries</w:t>
            </w:r>
          </w:p>
          <w:p w14:paraId="6C84CB7C" w14:textId="77777777" w:rsidR="00BC4E13" w:rsidRPr="00BC4E13" w:rsidRDefault="00BC4E13" w:rsidP="00980D2E">
            <w:pPr>
              <w:pStyle w:val="ny-paragraph"/>
              <w:rPr>
                <w:rStyle w:val="ny-chart-sq-brown"/>
                <w:color w:val="auto"/>
              </w:rPr>
            </w:pPr>
            <w:r w:rsidRPr="00BC4E13">
              <w:rPr>
                <w:rStyle w:val="ny-chart-sq-brown"/>
                <w:color w:val="auto"/>
              </w:rPr>
              <w:t>19: Comparing Data Distributions</w:t>
            </w:r>
          </w:p>
          <w:p w14:paraId="3D7F3348" w14:textId="77777777" w:rsidR="00BC4E13" w:rsidRPr="00BC4E13" w:rsidRDefault="00BC4E13" w:rsidP="00980D2E">
            <w:pPr>
              <w:pStyle w:val="ny-paragraph"/>
              <w:rPr>
                <w:rStyle w:val="ny-chart-sq-brown"/>
                <w:color w:val="auto"/>
              </w:rPr>
            </w:pPr>
            <w:r w:rsidRPr="00BC4E13">
              <w:rPr>
                <w:rStyle w:val="ny-chart-sq-brown"/>
                <w:color w:val="auto"/>
              </w:rPr>
              <w:t>20: Describing Center, Variability, and Shape of a Data Distribution from a Graphic Representation</w:t>
            </w:r>
          </w:p>
          <w:p w14:paraId="53DF25E6" w14:textId="77777777" w:rsidR="00BC4E13" w:rsidRPr="00BC4E13" w:rsidRDefault="00BC4E13" w:rsidP="00980D2E">
            <w:pPr>
              <w:pStyle w:val="ny-paragraph"/>
              <w:rPr>
                <w:rStyle w:val="ny-chart-sq-brown"/>
                <w:color w:val="auto"/>
              </w:rPr>
            </w:pPr>
            <w:r w:rsidRPr="00BC4E13">
              <w:rPr>
                <w:rStyle w:val="ny-chart-sq-brown"/>
                <w:color w:val="auto"/>
              </w:rPr>
              <w:t>21: Summarizing a Data Distribution by Describing Center, Variability and Shape</w:t>
            </w:r>
          </w:p>
          <w:p w14:paraId="32BDD31B" w14:textId="77777777" w:rsidR="00BC4E13" w:rsidRDefault="00BC4E13" w:rsidP="00980D2E">
            <w:pPr>
              <w:pStyle w:val="ny-paragraph"/>
              <w:rPr>
                <w:rStyle w:val="ny-chart-sq-brown"/>
                <w:b/>
                <w:color w:val="auto"/>
              </w:rPr>
            </w:pPr>
            <w:r w:rsidRPr="002301DF">
              <w:rPr>
                <w:rStyle w:val="ny-chart-sq-brown"/>
                <w:b/>
                <w:color w:val="auto"/>
              </w:rPr>
              <w:t>Optional Project</w:t>
            </w:r>
          </w:p>
          <w:p w14:paraId="420507B1" w14:textId="5604F242" w:rsidR="00E36024" w:rsidRPr="002301DF" w:rsidRDefault="00E36024" w:rsidP="00980D2E">
            <w:pPr>
              <w:pStyle w:val="ny-paragraph"/>
              <w:rPr>
                <w:rStyle w:val="ny-chart-sq-brown"/>
                <w:b/>
                <w:color w:val="auto"/>
              </w:rPr>
            </w:pPr>
            <w:r>
              <w:rPr>
                <w:rStyle w:val="ny-chart-sq-brown"/>
                <w:b/>
                <w:color w:val="auto"/>
              </w:rPr>
              <w:t>Assessment</w:t>
            </w:r>
            <w:bookmarkStart w:id="0" w:name="_GoBack"/>
            <w:bookmarkEnd w:id="0"/>
          </w:p>
          <w:p w14:paraId="37587186" w14:textId="77777777" w:rsidR="00BC4E13" w:rsidRDefault="00BC4E13" w:rsidP="00980D2E">
            <w:pPr>
              <w:pStyle w:val="ny-paragraph"/>
              <w:rPr>
                <w:rStyle w:val="ny-chart-sq-brown"/>
              </w:rPr>
            </w:pPr>
          </w:p>
        </w:tc>
        <w:tc>
          <w:tcPr>
            <w:tcW w:w="5040" w:type="dxa"/>
          </w:tcPr>
          <w:p w14:paraId="5707FCCB" w14:textId="77777777" w:rsidR="00BC4E13" w:rsidRPr="001445CA" w:rsidRDefault="00BC4E13" w:rsidP="00980D2E">
            <w:pPr>
              <w:pStyle w:val="ny-h4"/>
            </w:pPr>
            <w:r w:rsidRPr="00AC01E9">
              <w:lastRenderedPageBreak/>
              <w:t>New or Recently Introduced Terms</w:t>
            </w:r>
            <w:r>
              <w:t xml:space="preserve"> </w:t>
            </w:r>
          </w:p>
          <w:p w14:paraId="6879CCCA" w14:textId="77777777" w:rsidR="00BC4E13" w:rsidRDefault="00BC4E13" w:rsidP="00980D2E">
            <w:pPr>
              <w:tabs>
                <w:tab w:val="num" w:pos="800"/>
              </w:tabs>
              <w:spacing w:before="60" w:after="60" w:line="260" w:lineRule="exact"/>
              <w:rPr>
                <w:rFonts w:eastAsia="Myriad Pro" w:cstheme="minorHAnsi"/>
                <w:color w:val="231F20"/>
              </w:rPr>
            </w:pPr>
            <w:r w:rsidRPr="000F7495">
              <w:rPr>
                <w:rFonts w:eastAsia="Myriad Pro" w:cstheme="minorHAnsi"/>
                <w:b/>
                <w:color w:val="231F20"/>
              </w:rPr>
              <w:t>Statistical Question</w:t>
            </w:r>
            <w:r>
              <w:rPr>
                <w:rFonts w:eastAsia="Myriad Pro" w:cstheme="minorHAnsi"/>
                <w:color w:val="231F20"/>
              </w:rPr>
              <w:t xml:space="preserve"> (A question that anticipates variability in the data that would be collected in order to answer the question.)</w:t>
            </w:r>
          </w:p>
          <w:p w14:paraId="23B24171" w14:textId="77777777" w:rsidR="00BC4E13" w:rsidRPr="00361005" w:rsidRDefault="00BC4E13" w:rsidP="00980D2E">
            <w:pPr>
              <w:tabs>
                <w:tab w:val="num" w:pos="800"/>
              </w:tabs>
              <w:spacing w:before="60" w:after="60" w:line="260" w:lineRule="exact"/>
              <w:rPr>
                <w:rFonts w:eastAsia="Myriad Pro" w:cstheme="minorHAnsi"/>
                <w:color w:val="231F20"/>
              </w:rPr>
            </w:pPr>
            <w:r w:rsidRPr="000F7495">
              <w:rPr>
                <w:rFonts w:eastAsia="Myriad Pro" w:cstheme="minorHAnsi"/>
                <w:b/>
                <w:color w:val="231F20"/>
              </w:rPr>
              <w:t>Median</w:t>
            </w:r>
            <w:r>
              <w:rPr>
                <w:rFonts w:eastAsia="Myriad Pro" w:cstheme="minorHAnsi"/>
                <w:color w:val="231F20"/>
              </w:rPr>
              <w:t xml:space="preserve"> (A measure of center appropriate for skewed data distributions.  It is the middle value when the data are ordered from smallest to largest if there are an odd number of observations and half way between the middle two observations if the number of observations is even.)</w:t>
            </w:r>
          </w:p>
          <w:p w14:paraId="088560A6"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Mean</w:t>
            </w:r>
            <w:r>
              <w:rPr>
                <w:rFonts w:eastAsia="Myriad Pro" w:cstheme="minorHAnsi"/>
                <w:color w:val="231F20"/>
              </w:rPr>
              <w:t xml:space="preserve"> (A measure of center appropriate for data distributions that are approximately symmetric.  It is the average of the values in the data set.  Two common interpretations of the mean are as a “fair share” and as the balance point of the data distribution.)</w:t>
            </w:r>
          </w:p>
          <w:p w14:paraId="7FD9768D"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Dot Plot</w:t>
            </w:r>
            <w:r>
              <w:rPr>
                <w:rFonts w:eastAsia="Myriad Pro" w:cstheme="minorHAnsi"/>
                <w:color w:val="231F20"/>
              </w:rPr>
              <w:t xml:space="preserve"> (A plot of numerical data along a number line.)</w:t>
            </w:r>
          </w:p>
          <w:p w14:paraId="54A5EC8B"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Histogram</w:t>
            </w:r>
            <w:r>
              <w:rPr>
                <w:rFonts w:eastAsia="Myriad Pro" w:cstheme="minorHAnsi"/>
                <w:color w:val="231F20"/>
              </w:rPr>
              <w:t xml:space="preserve"> (A graphical representation of a numerical data set that has been grouped into intervals.  Each interval is represented by a bar drawn above that interval that has a height corresponding to the number of observations in that interval.)</w:t>
            </w:r>
          </w:p>
          <w:p w14:paraId="7C706AEE"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Box Plot</w:t>
            </w:r>
            <w:r>
              <w:rPr>
                <w:rFonts w:eastAsia="Myriad Pro" w:cstheme="minorHAnsi"/>
                <w:color w:val="231F20"/>
              </w:rPr>
              <w:t xml:space="preserve"> (A graph of five numerical summary measures:  the minimum, lower quartile, median, upper quartile, and the maximum.  It conveys information about center and variability in a data set.)</w:t>
            </w:r>
          </w:p>
          <w:p w14:paraId="7FC335E0"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Variability</w:t>
            </w:r>
            <w:r>
              <w:rPr>
                <w:rFonts w:eastAsia="Myriad Pro" w:cstheme="minorHAnsi"/>
                <w:color w:val="231F20"/>
              </w:rPr>
              <w:t xml:space="preserve"> (Variability in a data set occurs when the observations in the data set are not all the same.)</w:t>
            </w:r>
          </w:p>
          <w:p w14:paraId="7EF6D7AB"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Deviations from the Mean</w:t>
            </w:r>
            <w:r>
              <w:rPr>
                <w:rFonts w:eastAsia="Myriad Pro" w:cstheme="minorHAnsi"/>
                <w:color w:val="231F20"/>
              </w:rPr>
              <w:t xml:space="preserve"> (The differences </w:t>
            </w:r>
            <w:r>
              <w:rPr>
                <w:rFonts w:eastAsia="Myriad Pro" w:cstheme="minorHAnsi"/>
                <w:color w:val="231F20"/>
              </w:rPr>
              <w:lastRenderedPageBreak/>
              <w:t>calculated by subtracting the mean from the observations in a data set.)</w:t>
            </w:r>
          </w:p>
          <w:p w14:paraId="5EBCC0B7" w14:textId="77777777" w:rsidR="00BC4E13" w:rsidRDefault="00BC4E13" w:rsidP="00980D2E">
            <w:pPr>
              <w:spacing w:before="60" w:after="60" w:line="260" w:lineRule="exact"/>
              <w:rPr>
                <w:rFonts w:eastAsia="Myriad Pro" w:cstheme="minorHAnsi"/>
                <w:color w:val="231F20"/>
              </w:rPr>
            </w:pPr>
            <w:r w:rsidRPr="000F7495">
              <w:rPr>
                <w:rFonts w:eastAsia="Myriad Pro" w:cstheme="minorHAnsi"/>
                <w:b/>
                <w:color w:val="231F20"/>
              </w:rPr>
              <w:t>Mean Absolute Deviation (MAD)</w:t>
            </w:r>
            <w:r>
              <w:rPr>
                <w:rFonts w:eastAsia="Myriad Pro" w:cstheme="minorHAnsi"/>
                <w:color w:val="231F20"/>
              </w:rPr>
              <w:t xml:space="preserve"> (A measure of variability appropriate for data distributions that are approximately symmetric.  It is the average of the absolute value of the deviations from the mean.)</w:t>
            </w:r>
          </w:p>
          <w:p w14:paraId="0A3A2797" w14:textId="77777777" w:rsidR="00BC4E13" w:rsidRPr="00361005" w:rsidRDefault="00BC4E13" w:rsidP="00980D2E">
            <w:pPr>
              <w:spacing w:before="60" w:after="60" w:line="260" w:lineRule="exact"/>
              <w:rPr>
                <w:rFonts w:eastAsia="Myriad Pro" w:cstheme="minorHAnsi"/>
                <w:color w:val="231F20"/>
              </w:rPr>
            </w:pPr>
            <w:r w:rsidRPr="000F7495">
              <w:rPr>
                <w:rFonts w:eastAsia="Myriad Pro" w:cstheme="minorHAnsi"/>
                <w:b/>
                <w:color w:val="231F20"/>
              </w:rPr>
              <w:t>Interquartile Range (IQR)</w:t>
            </w:r>
            <w:r>
              <w:rPr>
                <w:rFonts w:eastAsia="Myriad Pro" w:cstheme="minorHAnsi"/>
                <w:color w:val="231F20"/>
              </w:rPr>
              <w:t xml:space="preserve"> (A measure of variability appropriate for data distributions that are skewed.  It is the difference between the upper quartile and the lower quartile of a data set and describes how spread out the middle 50% of the data are.)</w:t>
            </w:r>
          </w:p>
          <w:p w14:paraId="740D900A" w14:textId="77777777" w:rsidR="00BC4E13" w:rsidRPr="00B60889" w:rsidRDefault="00BC4E13" w:rsidP="00980D2E">
            <w:pPr>
              <w:pStyle w:val="ny-h4"/>
              <w:rPr>
                <w:rFonts w:asciiTheme="minorHAnsi" w:hAnsiTheme="minorHAnsi" w:cstheme="minorHAnsi"/>
              </w:rPr>
            </w:pPr>
            <w:r w:rsidRPr="00AC01E9">
              <w:t>Familiar</w:t>
            </w:r>
            <w:r>
              <w:rPr>
                <w:rFonts w:asciiTheme="minorHAnsi" w:hAnsiTheme="minorHAnsi" w:cstheme="minorHAnsi"/>
              </w:rPr>
              <w:t xml:space="preserve"> Terms and Symbols</w:t>
            </w:r>
            <w:r>
              <w:rPr>
                <w:rStyle w:val="FootnoteReference"/>
              </w:rPr>
              <w:footnoteReference w:id="1"/>
            </w:r>
            <w:r w:rsidRPr="00B60889">
              <w:rPr>
                <w:rFonts w:asciiTheme="minorHAnsi" w:hAnsiTheme="minorHAnsi" w:cstheme="minorHAnsi"/>
              </w:rPr>
              <w:t xml:space="preserve"> </w:t>
            </w:r>
          </w:p>
          <w:p w14:paraId="475BB4B6" w14:textId="77777777" w:rsidR="00BC4E13" w:rsidRPr="000517B6" w:rsidRDefault="00BC4E13" w:rsidP="00980D2E">
            <w:pPr>
              <w:tabs>
                <w:tab w:val="num" w:pos="800"/>
              </w:tabs>
              <w:spacing w:before="60" w:after="60" w:line="260" w:lineRule="exact"/>
              <w:rPr>
                <w:rFonts w:eastAsia="Myriad Pro" w:cstheme="minorHAnsi"/>
                <w:color w:val="231F20"/>
              </w:rPr>
            </w:pPr>
            <w:r>
              <w:rPr>
                <w:rFonts w:eastAsia="Myriad Pro" w:cstheme="minorHAnsi"/>
                <w:color w:val="231F20"/>
              </w:rPr>
              <w:t>Line Plot or Dot Plot</w:t>
            </w:r>
          </w:p>
          <w:p w14:paraId="2430854F" w14:textId="77777777" w:rsidR="00BC4E13" w:rsidRPr="000517B6" w:rsidRDefault="00BC4E13" w:rsidP="00980D2E">
            <w:pPr>
              <w:pStyle w:val="ny-h2"/>
              <w:rPr>
                <w:rFonts w:asciiTheme="minorHAnsi" w:hAnsiTheme="minorHAnsi"/>
                <w:b/>
                <w:color w:val="auto"/>
                <w:sz w:val="26"/>
                <w:szCs w:val="26"/>
              </w:rPr>
            </w:pPr>
            <w:r w:rsidRPr="000517B6">
              <w:rPr>
                <w:rFonts w:asciiTheme="minorHAnsi" w:hAnsiTheme="minorHAnsi"/>
                <w:b/>
                <w:color w:val="auto"/>
                <w:sz w:val="26"/>
                <w:szCs w:val="26"/>
              </w:rPr>
              <w:t>Suggested Tools and Representations</w:t>
            </w:r>
          </w:p>
          <w:p w14:paraId="7476DD58" w14:textId="77777777" w:rsidR="00BC4E13" w:rsidRDefault="00BC4E13" w:rsidP="00980D2E">
            <w:pPr>
              <w:tabs>
                <w:tab w:val="num" w:pos="800"/>
              </w:tabs>
              <w:spacing w:before="60" w:after="60" w:line="260" w:lineRule="exact"/>
              <w:rPr>
                <w:rFonts w:eastAsia="Myriad Pro" w:cstheme="minorHAnsi"/>
                <w:color w:val="231F20"/>
              </w:rPr>
            </w:pPr>
            <w:r>
              <w:rPr>
                <w:rFonts w:eastAsia="Myriad Pro" w:cstheme="minorHAnsi"/>
                <w:color w:val="231F20"/>
              </w:rPr>
              <w:t>Dot Plots</w:t>
            </w:r>
          </w:p>
          <w:p w14:paraId="0F167B46" w14:textId="77777777" w:rsidR="00BC4E13" w:rsidRDefault="00BC4E13" w:rsidP="00980D2E">
            <w:pPr>
              <w:tabs>
                <w:tab w:val="num" w:pos="800"/>
              </w:tabs>
              <w:spacing w:before="60" w:after="60" w:line="260" w:lineRule="exact"/>
              <w:rPr>
                <w:rFonts w:eastAsia="Myriad Pro" w:cstheme="minorHAnsi"/>
                <w:color w:val="231F20"/>
              </w:rPr>
            </w:pPr>
            <w:r>
              <w:rPr>
                <w:rFonts w:eastAsia="Myriad Pro" w:cstheme="minorHAnsi"/>
                <w:color w:val="231F20"/>
              </w:rPr>
              <w:t>Histograms</w:t>
            </w:r>
          </w:p>
          <w:p w14:paraId="6C83DB1C" w14:textId="77777777" w:rsidR="00BC4E13" w:rsidRPr="00742968" w:rsidRDefault="00BC4E13" w:rsidP="00980D2E">
            <w:pPr>
              <w:spacing w:before="60" w:after="60" w:line="260" w:lineRule="exact"/>
              <w:rPr>
                <w:rStyle w:val="ny-chart-sq-brown"/>
                <w:rFonts w:eastAsia="Myriad Pro" w:cstheme="minorHAnsi"/>
                <w:color w:val="231F20"/>
              </w:rPr>
            </w:pPr>
            <w:r>
              <w:rPr>
                <w:rFonts w:eastAsia="Myriad Pro" w:cstheme="minorHAnsi"/>
                <w:color w:val="231F20"/>
              </w:rPr>
              <w:t>Box Plots</w:t>
            </w:r>
            <w:r w:rsidRPr="00B60889">
              <w:rPr>
                <w:rFonts w:eastAsia="Myriad Pro" w:cstheme="minorHAnsi"/>
                <w:color w:val="231F20"/>
              </w:rPr>
              <w:tab/>
            </w:r>
          </w:p>
        </w:tc>
        <w:tc>
          <w:tcPr>
            <w:tcW w:w="5220" w:type="dxa"/>
          </w:tcPr>
          <w:p w14:paraId="1979A13C" w14:textId="77777777" w:rsidR="00BC4E13" w:rsidRDefault="00BC4E13" w:rsidP="00980D2E">
            <w:pPr>
              <w:pStyle w:val="ny-paragraph"/>
              <w:rPr>
                <w:i/>
              </w:rPr>
            </w:pPr>
            <w:r>
              <w:rPr>
                <w:rStyle w:val="ny-bold-terracotta"/>
              </w:rPr>
              <w:lastRenderedPageBreak/>
              <w:t xml:space="preserve">6.SP.A.1 - </w:t>
            </w:r>
            <w:r w:rsidRPr="00DE0CDC">
              <w:t xml:space="preserve">Recognize a statistical question as one that anticipates variability in the data related to the question and accounts for it in the answers. </w:t>
            </w:r>
            <w:r>
              <w:t xml:space="preserve"> </w:t>
            </w:r>
            <w:r w:rsidRPr="00DE0CDC">
              <w:rPr>
                <w:i/>
              </w:rPr>
              <w:t>For example, “How old am I?” is not a statistical question, but “How old are the students in my school?” is a statistical question because one anticipates variability in students’ ages.</w:t>
            </w:r>
          </w:p>
          <w:p w14:paraId="6A2B292D" w14:textId="77777777" w:rsidR="00BC4E13" w:rsidRDefault="00BC4E13" w:rsidP="00980D2E">
            <w:pPr>
              <w:pStyle w:val="ny-paragraph"/>
            </w:pPr>
            <w:r>
              <w:rPr>
                <w:rStyle w:val="ny-bold-terracotta"/>
              </w:rPr>
              <w:t xml:space="preserve">6.SP.A.2 - </w:t>
            </w:r>
            <w:r w:rsidRPr="00DE0CDC">
              <w:t>Understand that a set of data collected to answer a statistical question has a distribution which can be described by its center, spread, and overall shape</w:t>
            </w:r>
          </w:p>
          <w:p w14:paraId="14D78DE6" w14:textId="77777777" w:rsidR="00BC4E13" w:rsidRDefault="00BC4E13" w:rsidP="00980D2E">
            <w:pPr>
              <w:pStyle w:val="ny-paragraph"/>
            </w:pPr>
            <w:r>
              <w:rPr>
                <w:rStyle w:val="ny-bold-terracotta"/>
              </w:rPr>
              <w:t xml:space="preserve">6.SP.A.3 - </w:t>
            </w:r>
            <w:r w:rsidRPr="00DE0CDC">
              <w:t>Recognize that a measure of center for a numerical data set summarizes all of its values with a single number, while a measure of variation describes how its values vary with a single number.</w:t>
            </w:r>
          </w:p>
          <w:p w14:paraId="2C6B6F45" w14:textId="77777777" w:rsidR="00BC4E13" w:rsidRPr="001E7048" w:rsidRDefault="00BC4E13" w:rsidP="00980D2E">
            <w:pPr>
              <w:rPr>
                <w:rFonts w:ascii="Calibri" w:eastAsia="Myriad Pro" w:hAnsi="Calibri" w:cs="Myriad Pro"/>
                <w:color w:val="231F20"/>
              </w:rPr>
            </w:pPr>
            <w:r>
              <w:rPr>
                <w:rStyle w:val="ny-bold-terracotta"/>
              </w:rPr>
              <w:t xml:space="preserve">6.SP.B.4 - </w:t>
            </w:r>
            <w:r w:rsidRPr="001E7048">
              <w:rPr>
                <w:rFonts w:ascii="Calibri" w:eastAsia="Myriad Pro" w:hAnsi="Calibri" w:cs="Myriad Pro"/>
                <w:color w:val="231F20"/>
              </w:rPr>
              <w:t>Display numerical data in plots on a number line, including dot plots, histograms, and box plots.</w:t>
            </w:r>
          </w:p>
          <w:p w14:paraId="3098852E" w14:textId="77777777" w:rsidR="00BC4E13" w:rsidRPr="001E7048" w:rsidRDefault="00BC4E13" w:rsidP="00980D2E">
            <w:pPr>
              <w:rPr>
                <w:rFonts w:ascii="Calibri" w:eastAsia="Myriad Pro" w:hAnsi="Calibri" w:cs="Myriad Pro"/>
                <w:color w:val="231F20"/>
              </w:rPr>
            </w:pPr>
            <w:r>
              <w:rPr>
                <w:rStyle w:val="ny-bold-terracotta"/>
              </w:rPr>
              <w:t xml:space="preserve">6.SP.B.5 - </w:t>
            </w:r>
            <w:r w:rsidRPr="001E7048">
              <w:rPr>
                <w:rFonts w:ascii="Calibri" w:eastAsia="Myriad Pro" w:hAnsi="Calibri" w:cs="Myriad Pro"/>
                <w:color w:val="231F20"/>
              </w:rPr>
              <w:t xml:space="preserve">Summarize numerical data sets in relation to their context, such as by: </w:t>
            </w:r>
          </w:p>
          <w:p w14:paraId="663A0AC1" w14:textId="77777777" w:rsidR="00BC4E13" w:rsidRPr="001E7048" w:rsidRDefault="00BC4E13" w:rsidP="00BC4E13">
            <w:pPr>
              <w:numPr>
                <w:ilvl w:val="1"/>
                <w:numId w:val="1"/>
              </w:numPr>
              <w:spacing w:before="120" w:after="120" w:line="260" w:lineRule="exact"/>
              <w:ind w:left="342" w:hanging="270"/>
              <w:rPr>
                <w:rFonts w:ascii="Calibri" w:eastAsia="Myriad Pro" w:hAnsi="Calibri" w:cs="Myriad Pro"/>
                <w:color w:val="231F20"/>
              </w:rPr>
            </w:pPr>
            <w:r w:rsidRPr="001E7048">
              <w:rPr>
                <w:rFonts w:ascii="Calibri" w:eastAsia="Myriad Pro" w:hAnsi="Calibri" w:cs="Myriad Pro"/>
                <w:color w:val="231F20"/>
              </w:rPr>
              <w:t>Reporting the number of observations.</w:t>
            </w:r>
          </w:p>
          <w:p w14:paraId="5BBB6E2C" w14:textId="77777777" w:rsidR="00BC4E13" w:rsidRPr="001E7048" w:rsidRDefault="00BC4E13" w:rsidP="00BC4E13">
            <w:pPr>
              <w:numPr>
                <w:ilvl w:val="1"/>
                <w:numId w:val="1"/>
              </w:numPr>
              <w:spacing w:before="120" w:after="120" w:line="260" w:lineRule="exact"/>
              <w:ind w:left="342" w:hanging="270"/>
              <w:rPr>
                <w:rFonts w:ascii="Calibri" w:eastAsia="Myriad Pro" w:hAnsi="Calibri" w:cs="Myriad Pro"/>
                <w:color w:val="231F20"/>
              </w:rPr>
            </w:pPr>
            <w:r w:rsidRPr="001E7048">
              <w:rPr>
                <w:rFonts w:ascii="Calibri" w:eastAsia="Myriad Pro" w:hAnsi="Calibri" w:cs="Myriad Pro"/>
                <w:color w:val="231F20"/>
              </w:rPr>
              <w:t>Describing the nature of the attribute under investigation, including how it was measured and its units of measurement.</w:t>
            </w:r>
          </w:p>
          <w:p w14:paraId="407E6294" w14:textId="77777777" w:rsidR="00BC4E13" w:rsidRPr="001E7048" w:rsidRDefault="00BC4E13" w:rsidP="00BC4E13">
            <w:pPr>
              <w:numPr>
                <w:ilvl w:val="1"/>
                <w:numId w:val="1"/>
              </w:numPr>
              <w:spacing w:before="120" w:after="120" w:line="260" w:lineRule="exact"/>
              <w:ind w:left="342" w:hanging="270"/>
              <w:rPr>
                <w:rFonts w:ascii="Calibri" w:eastAsia="Myriad Pro" w:hAnsi="Calibri" w:cs="Myriad Pro"/>
                <w:color w:val="231F20"/>
              </w:rPr>
            </w:pPr>
            <w:r w:rsidRPr="001E7048">
              <w:rPr>
                <w:rFonts w:ascii="Calibri" w:eastAsia="Myriad Pro" w:hAnsi="Calibri" w:cs="Myriad Pro"/>
                <w:color w:val="231F20"/>
              </w:rPr>
              <w:t xml:space="preserve">Giving quantitative measures of center (median and/or mean) and variability (interquartile range and/or mean absolute deviation), as well as describing any overall pattern and any striking deviations from the overall pattern with reference to the context in which the data were gathered. </w:t>
            </w:r>
          </w:p>
          <w:p w14:paraId="4B98A460" w14:textId="77777777" w:rsidR="00BC4E13" w:rsidRPr="001E7048" w:rsidRDefault="00BC4E13" w:rsidP="00BC4E13">
            <w:pPr>
              <w:numPr>
                <w:ilvl w:val="1"/>
                <w:numId w:val="1"/>
              </w:numPr>
              <w:spacing w:before="120" w:after="120" w:line="260" w:lineRule="exact"/>
              <w:ind w:left="342" w:hanging="270"/>
              <w:rPr>
                <w:rFonts w:ascii="Calibri" w:eastAsia="Myriad Pro" w:hAnsi="Calibri" w:cs="Myriad Pro"/>
                <w:color w:val="231F20"/>
              </w:rPr>
            </w:pPr>
            <w:r w:rsidRPr="001E7048">
              <w:rPr>
                <w:rFonts w:ascii="Calibri" w:eastAsia="Myriad Pro" w:hAnsi="Calibri" w:cs="Myriad Pro"/>
                <w:color w:val="231F20"/>
              </w:rPr>
              <w:t xml:space="preserve">Relating the choice of measures of center and variability to the shape of the data distribution and </w:t>
            </w:r>
            <w:r w:rsidRPr="001E7048">
              <w:rPr>
                <w:rFonts w:ascii="Calibri" w:eastAsia="Myriad Pro" w:hAnsi="Calibri" w:cs="Myriad Pro"/>
                <w:color w:val="231F20"/>
              </w:rPr>
              <w:lastRenderedPageBreak/>
              <w:t xml:space="preserve">the context in which the data were gathered. </w:t>
            </w:r>
          </w:p>
          <w:p w14:paraId="39E6E432" w14:textId="77777777" w:rsidR="00BC4E13" w:rsidRDefault="00BC4E13" w:rsidP="00980D2E">
            <w:pPr>
              <w:pStyle w:val="ny-paragraph"/>
            </w:pPr>
          </w:p>
          <w:p w14:paraId="69CD2C86" w14:textId="77777777" w:rsidR="00BC4E13" w:rsidRDefault="00BC4E13" w:rsidP="00980D2E">
            <w:pPr>
              <w:pStyle w:val="ny-paragraph"/>
              <w:rPr>
                <w:noProof/>
                <w:szCs w:val="24"/>
              </w:rPr>
            </w:pPr>
          </w:p>
          <w:p w14:paraId="7F321320" w14:textId="77777777" w:rsidR="00BC4E13" w:rsidRDefault="00BC4E13" w:rsidP="00980D2E">
            <w:pPr>
              <w:pStyle w:val="ny-paragraph"/>
              <w:rPr>
                <w:noProof/>
                <w:szCs w:val="24"/>
              </w:rPr>
            </w:pPr>
          </w:p>
          <w:p w14:paraId="3F14BBE5" w14:textId="77777777" w:rsidR="00BC4E13" w:rsidRDefault="00BC4E13" w:rsidP="00980D2E">
            <w:pPr>
              <w:pStyle w:val="ny-paragraph"/>
              <w:rPr>
                <w:noProof/>
                <w:szCs w:val="24"/>
              </w:rPr>
            </w:pPr>
          </w:p>
          <w:p w14:paraId="1979110B" w14:textId="77777777" w:rsidR="00BC4E13" w:rsidRDefault="00BC4E13" w:rsidP="00980D2E">
            <w:pPr>
              <w:pStyle w:val="ny-paragraph"/>
              <w:rPr>
                <w:noProof/>
                <w:szCs w:val="24"/>
              </w:rPr>
            </w:pPr>
          </w:p>
          <w:p w14:paraId="548F8619" w14:textId="77777777" w:rsidR="00BC4E13" w:rsidRDefault="00BC4E13" w:rsidP="00980D2E">
            <w:pPr>
              <w:pStyle w:val="ny-paragraph"/>
              <w:rPr>
                <w:noProof/>
                <w:szCs w:val="24"/>
              </w:rPr>
            </w:pPr>
          </w:p>
          <w:p w14:paraId="21184247" w14:textId="77777777" w:rsidR="00BC4E13" w:rsidRDefault="00BC4E13" w:rsidP="00980D2E">
            <w:pPr>
              <w:pStyle w:val="ny-paragraph"/>
              <w:rPr>
                <w:noProof/>
                <w:szCs w:val="24"/>
              </w:rPr>
            </w:pPr>
          </w:p>
          <w:p w14:paraId="3AB3656D" w14:textId="77777777" w:rsidR="00BC4E13" w:rsidRDefault="00BC4E13" w:rsidP="00980D2E">
            <w:pPr>
              <w:pStyle w:val="ny-paragraph"/>
              <w:rPr>
                <w:noProof/>
                <w:szCs w:val="24"/>
              </w:rPr>
            </w:pPr>
          </w:p>
          <w:p w14:paraId="0F46D2F4" w14:textId="77777777" w:rsidR="00BC4E13" w:rsidRDefault="00BC4E13" w:rsidP="00980D2E">
            <w:pPr>
              <w:pStyle w:val="ny-paragraph"/>
              <w:rPr>
                <w:noProof/>
                <w:szCs w:val="24"/>
              </w:rPr>
            </w:pPr>
          </w:p>
          <w:p w14:paraId="2B1791A4" w14:textId="77777777" w:rsidR="00BC4E13" w:rsidRDefault="00BC4E13" w:rsidP="00980D2E">
            <w:pPr>
              <w:pStyle w:val="ny-paragraph"/>
              <w:rPr>
                <w:noProof/>
                <w:szCs w:val="24"/>
              </w:rPr>
            </w:pPr>
          </w:p>
          <w:p w14:paraId="423B007E" w14:textId="77777777" w:rsidR="00BC4E13" w:rsidRDefault="00BC4E13" w:rsidP="00980D2E">
            <w:pPr>
              <w:pStyle w:val="ny-paragraph"/>
              <w:rPr>
                <w:noProof/>
                <w:szCs w:val="24"/>
              </w:rPr>
            </w:pPr>
          </w:p>
          <w:p w14:paraId="6C8EB94A" w14:textId="77777777" w:rsidR="00BC4E13" w:rsidRDefault="00BC4E13" w:rsidP="00980D2E">
            <w:pPr>
              <w:pStyle w:val="ny-paragraph"/>
              <w:rPr>
                <w:noProof/>
                <w:szCs w:val="24"/>
              </w:rPr>
            </w:pPr>
          </w:p>
          <w:p w14:paraId="3A672BB7" w14:textId="77777777" w:rsidR="00BC4E13" w:rsidRDefault="00BC4E13" w:rsidP="00980D2E">
            <w:pPr>
              <w:pStyle w:val="ny-paragraph"/>
              <w:rPr>
                <w:rStyle w:val="ny-chart-sq-brown"/>
              </w:rPr>
            </w:pPr>
          </w:p>
        </w:tc>
      </w:tr>
    </w:tbl>
    <w:p w14:paraId="0FB5B741" w14:textId="77777777" w:rsidR="00854644" w:rsidRDefault="00854644" w:rsidP="00BC4E13">
      <w:pPr>
        <w:ind w:left="90" w:right="144" w:hanging="90"/>
      </w:pPr>
    </w:p>
    <w:sectPr w:rsidR="00854644" w:rsidSect="00BC4E13">
      <w:headerReference w:type="even" r:id="rId8"/>
      <w:headerReference w:type="default" r:id="rId9"/>
      <w:footerReference w:type="even" r:id="rId10"/>
      <w:footerReference w:type="default" r:id="rId11"/>
      <w:headerReference w:type="first" r:id="rId12"/>
      <w:footerReference w:type="first" r:id="rId13"/>
      <w:pgSz w:w="15840" w:h="12240" w:orient="landscape"/>
      <w:pgMar w:top="810" w:right="576" w:bottom="576"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5336B" w14:textId="77777777" w:rsidR="00BC4E13" w:rsidRDefault="00BC4E13" w:rsidP="00BC4E13">
      <w:pPr>
        <w:spacing w:after="0" w:line="240" w:lineRule="auto"/>
      </w:pPr>
      <w:r>
        <w:separator/>
      </w:r>
    </w:p>
  </w:endnote>
  <w:endnote w:type="continuationSeparator" w:id="0">
    <w:p w14:paraId="57ECC7A7" w14:textId="77777777" w:rsidR="00BC4E13" w:rsidRDefault="00BC4E13" w:rsidP="00BC4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BCF87" w14:textId="77777777" w:rsidR="008D13B3" w:rsidRDefault="008D13B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2D90A" w14:textId="77777777" w:rsidR="008D13B3" w:rsidRDefault="008D13B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210DD" w14:textId="77777777" w:rsidR="008D13B3" w:rsidRDefault="008D13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526BB" w14:textId="77777777" w:rsidR="00BC4E13" w:rsidRDefault="00BC4E13" w:rsidP="00BC4E13">
      <w:pPr>
        <w:spacing w:after="0" w:line="240" w:lineRule="auto"/>
      </w:pPr>
      <w:r>
        <w:separator/>
      </w:r>
    </w:p>
  </w:footnote>
  <w:footnote w:type="continuationSeparator" w:id="0">
    <w:p w14:paraId="3531177E" w14:textId="77777777" w:rsidR="00BC4E13" w:rsidRDefault="00BC4E13" w:rsidP="00BC4E13">
      <w:pPr>
        <w:spacing w:after="0" w:line="240" w:lineRule="auto"/>
      </w:pPr>
      <w:r>
        <w:continuationSeparator/>
      </w:r>
    </w:p>
  </w:footnote>
  <w:footnote w:id="1">
    <w:p w14:paraId="760E2B49" w14:textId="77777777" w:rsidR="00BC4E13" w:rsidRDefault="00BC4E13" w:rsidP="00BC4E13">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ED063" w14:textId="77777777" w:rsidR="008D13B3" w:rsidRDefault="008D13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DCD73" w14:textId="687F8A31" w:rsidR="008D13B3" w:rsidRDefault="008D13B3" w:rsidP="008D13B3">
    <w:pPr>
      <w:pStyle w:val="Header"/>
      <w:jc w:val="right"/>
    </w:pPr>
    <w:r w:rsidRPr="006F6B79">
      <w:rPr>
        <w:highlight w:val="cyan"/>
      </w:rPr>
      <w:t>6</w:t>
    </w:r>
    <w:r w:rsidRPr="006F6B79">
      <w:rPr>
        <w:highlight w:val="cyan"/>
        <w:vertAlign w:val="superscript"/>
      </w:rPr>
      <w:t>th</w:t>
    </w:r>
    <w:r>
      <w:rPr>
        <w:highlight w:val="cyan"/>
      </w:rPr>
      <w:t xml:space="preserve"> Grade 6</w:t>
    </w:r>
    <w:r w:rsidRPr="006F6B79">
      <w:rPr>
        <w:highlight w:val="cyan"/>
        <w:vertAlign w:val="superscript"/>
      </w:rPr>
      <w:t>th</w:t>
    </w:r>
    <w:r w:rsidRPr="006F6B79">
      <w:rPr>
        <w:highlight w:val="cyan"/>
      </w:rPr>
      <w:t xml:space="preserve"> Module</w:t>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4E392" w14:textId="77777777" w:rsidR="008D13B3" w:rsidRDefault="008D13B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D32B8"/>
    <w:multiLevelType w:val="hybridMultilevel"/>
    <w:tmpl w:val="A83A3C12"/>
    <w:lvl w:ilvl="0" w:tplc="04090019">
      <w:start w:val="1"/>
      <w:numFmt w:val="lowerLetter"/>
      <w:lvlText w:val="%1."/>
      <w:lvlJc w:val="left"/>
      <w:pPr>
        <w:ind w:left="2120" w:hanging="360"/>
      </w:pPr>
    </w:lvl>
    <w:lvl w:ilvl="1" w:tplc="04090019">
      <w:start w:val="1"/>
      <w:numFmt w:val="lowerLetter"/>
      <w:lvlText w:val="%2."/>
      <w:lvlJc w:val="left"/>
      <w:pPr>
        <w:ind w:left="2840" w:hanging="360"/>
      </w:pPr>
    </w:lvl>
    <w:lvl w:ilvl="2" w:tplc="0409001B" w:tentative="1">
      <w:start w:val="1"/>
      <w:numFmt w:val="lowerRoman"/>
      <w:lvlText w:val="%3."/>
      <w:lvlJc w:val="right"/>
      <w:pPr>
        <w:ind w:left="3560" w:hanging="180"/>
      </w:pPr>
    </w:lvl>
    <w:lvl w:ilvl="3" w:tplc="0409000F" w:tentative="1">
      <w:start w:val="1"/>
      <w:numFmt w:val="decimal"/>
      <w:lvlText w:val="%4."/>
      <w:lvlJc w:val="left"/>
      <w:pPr>
        <w:ind w:left="4280" w:hanging="360"/>
      </w:pPr>
    </w:lvl>
    <w:lvl w:ilvl="4" w:tplc="04090019" w:tentative="1">
      <w:start w:val="1"/>
      <w:numFmt w:val="lowerLetter"/>
      <w:lvlText w:val="%5."/>
      <w:lvlJc w:val="left"/>
      <w:pPr>
        <w:ind w:left="5000" w:hanging="360"/>
      </w:pPr>
    </w:lvl>
    <w:lvl w:ilvl="5" w:tplc="0409001B" w:tentative="1">
      <w:start w:val="1"/>
      <w:numFmt w:val="lowerRoman"/>
      <w:lvlText w:val="%6."/>
      <w:lvlJc w:val="right"/>
      <w:pPr>
        <w:ind w:left="5720" w:hanging="180"/>
      </w:pPr>
    </w:lvl>
    <w:lvl w:ilvl="6" w:tplc="0409000F" w:tentative="1">
      <w:start w:val="1"/>
      <w:numFmt w:val="decimal"/>
      <w:lvlText w:val="%7."/>
      <w:lvlJc w:val="left"/>
      <w:pPr>
        <w:ind w:left="6440" w:hanging="360"/>
      </w:pPr>
    </w:lvl>
    <w:lvl w:ilvl="7" w:tplc="04090019" w:tentative="1">
      <w:start w:val="1"/>
      <w:numFmt w:val="lowerLetter"/>
      <w:lvlText w:val="%8."/>
      <w:lvlJc w:val="left"/>
      <w:pPr>
        <w:ind w:left="7160" w:hanging="360"/>
      </w:pPr>
    </w:lvl>
    <w:lvl w:ilvl="8" w:tplc="0409001B" w:tentative="1">
      <w:start w:val="1"/>
      <w:numFmt w:val="lowerRoman"/>
      <w:lvlText w:val="%9."/>
      <w:lvlJc w:val="right"/>
      <w:pPr>
        <w:ind w:left="78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13"/>
    <w:rsid w:val="000C6810"/>
    <w:rsid w:val="002301DF"/>
    <w:rsid w:val="005C3E62"/>
    <w:rsid w:val="00854644"/>
    <w:rsid w:val="008D13B3"/>
    <w:rsid w:val="00BC4E13"/>
    <w:rsid w:val="00E36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AF6F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E13"/>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BC4E13"/>
    <w:pPr>
      <w:spacing w:before="120" w:after="120" w:line="260" w:lineRule="exact"/>
    </w:pPr>
    <w:rPr>
      <w:rFonts w:ascii="Calibri" w:eastAsia="Myriad Pro" w:hAnsi="Calibri" w:cs="Myriad Pro"/>
      <w:color w:val="231F20"/>
    </w:rPr>
  </w:style>
  <w:style w:type="paragraph" w:customStyle="1" w:styleId="ny-h4">
    <w:name w:val="ny-h4"/>
    <w:basedOn w:val="ny-paragraph"/>
    <w:qFormat/>
    <w:rsid w:val="00BC4E13"/>
    <w:pPr>
      <w:spacing w:before="240" w:after="180" w:line="300" w:lineRule="exact"/>
    </w:pPr>
    <w:rPr>
      <w:b/>
      <w:bCs/>
      <w:spacing w:val="-2"/>
      <w:sz w:val="26"/>
      <w:szCs w:val="26"/>
    </w:rPr>
  </w:style>
  <w:style w:type="paragraph" w:customStyle="1" w:styleId="ny-h2">
    <w:name w:val="ny-h2"/>
    <w:basedOn w:val="Normal"/>
    <w:qFormat/>
    <w:rsid w:val="00BC4E13"/>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BC4E1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chart-sq-brown">
    <w:name w:val="ny-chart-sq-brown"/>
    <w:basedOn w:val="DefaultParagraphFont"/>
    <w:uiPriority w:val="1"/>
    <w:qFormat/>
    <w:rsid w:val="00BC4E13"/>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BC4E13"/>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BC4E13"/>
    <w:pPr>
      <w:spacing w:after="0" w:line="240" w:lineRule="auto"/>
    </w:pPr>
    <w:rPr>
      <w:sz w:val="20"/>
      <w:szCs w:val="20"/>
    </w:rPr>
  </w:style>
  <w:style w:type="character" w:customStyle="1" w:styleId="FootnoteTextChar">
    <w:name w:val="Footnote Text Char"/>
    <w:basedOn w:val="DefaultParagraphFont"/>
    <w:link w:val="FootnoteText"/>
    <w:uiPriority w:val="99"/>
    <w:rsid w:val="00BC4E13"/>
    <w:rPr>
      <w:rFonts w:eastAsiaTheme="minorHAnsi"/>
      <w:sz w:val="20"/>
      <w:szCs w:val="20"/>
    </w:rPr>
  </w:style>
  <w:style w:type="character" w:styleId="FootnoteReference">
    <w:name w:val="footnote reference"/>
    <w:basedOn w:val="DefaultParagraphFont"/>
    <w:uiPriority w:val="99"/>
    <w:unhideWhenUsed/>
    <w:rsid w:val="00BC4E13"/>
    <w:rPr>
      <w:vertAlign w:val="superscript"/>
    </w:rPr>
  </w:style>
  <w:style w:type="character" w:customStyle="1" w:styleId="ny-bold-terracotta">
    <w:name w:val="ny-bold-terracotta"/>
    <w:basedOn w:val="DefaultParagraphFont"/>
    <w:uiPriority w:val="1"/>
    <w:qFormat/>
    <w:rsid w:val="00BC4E13"/>
    <w:rPr>
      <w:b/>
      <w:color w:val="00789C"/>
    </w:rPr>
  </w:style>
  <w:style w:type="paragraph" w:styleId="Header">
    <w:name w:val="header"/>
    <w:basedOn w:val="Normal"/>
    <w:link w:val="HeaderChar"/>
    <w:uiPriority w:val="99"/>
    <w:unhideWhenUsed/>
    <w:rsid w:val="008D13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D13B3"/>
    <w:rPr>
      <w:rFonts w:eastAsiaTheme="minorHAnsi"/>
      <w:sz w:val="22"/>
      <w:szCs w:val="22"/>
    </w:rPr>
  </w:style>
  <w:style w:type="paragraph" w:styleId="Footer">
    <w:name w:val="footer"/>
    <w:basedOn w:val="Normal"/>
    <w:link w:val="FooterChar"/>
    <w:uiPriority w:val="99"/>
    <w:unhideWhenUsed/>
    <w:rsid w:val="008D13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13B3"/>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E13"/>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BC4E13"/>
    <w:pPr>
      <w:spacing w:before="120" w:after="120" w:line="260" w:lineRule="exact"/>
    </w:pPr>
    <w:rPr>
      <w:rFonts w:ascii="Calibri" w:eastAsia="Myriad Pro" w:hAnsi="Calibri" w:cs="Myriad Pro"/>
      <w:color w:val="231F20"/>
    </w:rPr>
  </w:style>
  <w:style w:type="paragraph" w:customStyle="1" w:styleId="ny-h4">
    <w:name w:val="ny-h4"/>
    <w:basedOn w:val="ny-paragraph"/>
    <w:qFormat/>
    <w:rsid w:val="00BC4E13"/>
    <w:pPr>
      <w:spacing w:before="240" w:after="180" w:line="300" w:lineRule="exact"/>
    </w:pPr>
    <w:rPr>
      <w:b/>
      <w:bCs/>
      <w:spacing w:val="-2"/>
      <w:sz w:val="26"/>
      <w:szCs w:val="26"/>
    </w:rPr>
  </w:style>
  <w:style w:type="paragraph" w:customStyle="1" w:styleId="ny-h2">
    <w:name w:val="ny-h2"/>
    <w:basedOn w:val="Normal"/>
    <w:qFormat/>
    <w:rsid w:val="00BC4E13"/>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BC4E1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chart-sq-brown">
    <w:name w:val="ny-chart-sq-brown"/>
    <w:basedOn w:val="DefaultParagraphFont"/>
    <w:uiPriority w:val="1"/>
    <w:qFormat/>
    <w:rsid w:val="00BC4E13"/>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BC4E13"/>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BC4E13"/>
    <w:pPr>
      <w:spacing w:after="0" w:line="240" w:lineRule="auto"/>
    </w:pPr>
    <w:rPr>
      <w:sz w:val="20"/>
      <w:szCs w:val="20"/>
    </w:rPr>
  </w:style>
  <w:style w:type="character" w:customStyle="1" w:styleId="FootnoteTextChar">
    <w:name w:val="Footnote Text Char"/>
    <w:basedOn w:val="DefaultParagraphFont"/>
    <w:link w:val="FootnoteText"/>
    <w:uiPriority w:val="99"/>
    <w:rsid w:val="00BC4E13"/>
    <w:rPr>
      <w:rFonts w:eastAsiaTheme="minorHAnsi"/>
      <w:sz w:val="20"/>
      <w:szCs w:val="20"/>
    </w:rPr>
  </w:style>
  <w:style w:type="character" w:styleId="FootnoteReference">
    <w:name w:val="footnote reference"/>
    <w:basedOn w:val="DefaultParagraphFont"/>
    <w:uiPriority w:val="99"/>
    <w:unhideWhenUsed/>
    <w:rsid w:val="00BC4E13"/>
    <w:rPr>
      <w:vertAlign w:val="superscript"/>
    </w:rPr>
  </w:style>
  <w:style w:type="character" w:customStyle="1" w:styleId="ny-bold-terracotta">
    <w:name w:val="ny-bold-terracotta"/>
    <w:basedOn w:val="DefaultParagraphFont"/>
    <w:uiPriority w:val="1"/>
    <w:qFormat/>
    <w:rsid w:val="00BC4E13"/>
    <w:rPr>
      <w:b/>
      <w:color w:val="00789C"/>
    </w:rPr>
  </w:style>
  <w:style w:type="paragraph" w:styleId="Header">
    <w:name w:val="header"/>
    <w:basedOn w:val="Normal"/>
    <w:link w:val="HeaderChar"/>
    <w:uiPriority w:val="99"/>
    <w:unhideWhenUsed/>
    <w:rsid w:val="008D13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D13B3"/>
    <w:rPr>
      <w:rFonts w:eastAsiaTheme="minorHAnsi"/>
      <w:sz w:val="22"/>
      <w:szCs w:val="22"/>
    </w:rPr>
  </w:style>
  <w:style w:type="paragraph" w:styleId="Footer">
    <w:name w:val="footer"/>
    <w:basedOn w:val="Normal"/>
    <w:link w:val="FooterChar"/>
    <w:uiPriority w:val="99"/>
    <w:unhideWhenUsed/>
    <w:rsid w:val="008D13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13B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665</Words>
  <Characters>3791</Characters>
  <Application>Microsoft Macintosh Word</Application>
  <DocSecurity>0</DocSecurity>
  <Lines>31</Lines>
  <Paragraphs>8</Paragraphs>
  <ScaleCrop>false</ScaleCrop>
  <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5</cp:revision>
  <dcterms:created xsi:type="dcterms:W3CDTF">2015-07-15T23:39:00Z</dcterms:created>
  <dcterms:modified xsi:type="dcterms:W3CDTF">2015-08-17T18:19:00Z</dcterms:modified>
</cp:coreProperties>
</file>